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DC" w:rsidRDefault="007A488C" w:rsidP="007A488C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Barstow</w:t>
      </w:r>
    </w:p>
    <w:p w:rsidR="007A488C" w:rsidRDefault="007A488C" w:rsidP="007A488C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1</w:t>
      </w:r>
      <w:r w:rsidRPr="007A488C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>, 2</w:t>
      </w:r>
      <w:r w:rsidRPr="007A488C">
        <w:rPr>
          <w:rFonts w:ascii="Californian FB" w:hAnsi="Californian FB"/>
          <w:sz w:val="40"/>
          <w:szCs w:val="40"/>
          <w:vertAlign w:val="superscript"/>
        </w:rPr>
        <w:t>nd</w:t>
      </w:r>
      <w:r>
        <w:rPr>
          <w:rFonts w:ascii="Californian FB" w:hAnsi="Californian FB"/>
          <w:sz w:val="40"/>
          <w:szCs w:val="40"/>
        </w:rPr>
        <w:t xml:space="preserve"> and 3</w:t>
      </w:r>
      <w:r w:rsidRPr="007A488C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Quarters Combined</w:t>
      </w:r>
    </w:p>
    <w:p w:rsidR="007A488C" w:rsidRPr="007A488C" w:rsidRDefault="007A488C" w:rsidP="007A488C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54C34341" wp14:editId="5DBB426A">
            <wp:extent cx="9029700" cy="60102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7A488C" w:rsidRPr="007A488C" w:rsidSect="007A48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8C"/>
    <w:rsid w:val="007A488C"/>
    <w:rsid w:val="008B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E0B5F-F719-4110-9741-76910130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77 Homes</a:t>
            </a:r>
            <a:r>
              <a:rPr lang="en-US" i="1" baseline="0">
                <a:latin typeface="Californian FB" panose="0207040306080B030204" pitchFamily="18" charset="0"/>
              </a:rPr>
              <a:t>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23</c:v>
                </c:pt>
                <c:pt idx="1">
                  <c:v>25</c:v>
                </c:pt>
                <c:pt idx="2">
                  <c:v>14</c:v>
                </c:pt>
                <c:pt idx="3">
                  <c:v>6</c:v>
                </c:pt>
                <c:pt idx="4">
                  <c:v>7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3134408"/>
        <c:axId val="403130880"/>
        <c:axId val="0"/>
      </c:bar3DChart>
      <c:catAx>
        <c:axId val="403134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130880"/>
        <c:crosses val="autoZero"/>
        <c:auto val="1"/>
        <c:lblAlgn val="ctr"/>
        <c:lblOffset val="100"/>
        <c:noMultiLvlLbl val="0"/>
      </c:catAx>
      <c:valAx>
        <c:axId val="4031308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03134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0.1635</cdr:x>
      <cdr:y>0.56577</cdr:y>
    </cdr:from>
    <cdr:to>
      <cdr:x>0.53481</cdr:x>
      <cdr:y>0.60856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3400425"/>
          <a:ext cx="33528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1,945</a:t>
          </a:r>
          <a:r>
            <a:rPr lang="en-US" sz="1000" b="1" i="1" baseline="0"/>
            <a:t> </a:t>
          </a:r>
          <a:r>
            <a:rPr lang="en-US" sz="1000" i="1" baseline="0"/>
            <a:t>- Average Year Built </a:t>
          </a:r>
          <a:r>
            <a:rPr lang="en-US" sz="1000" b="1" i="1" baseline="0"/>
            <a:t>2008</a:t>
          </a:r>
          <a:r>
            <a:rPr lang="en-US" sz="1000" i="1" baseline="0"/>
            <a:t> </a:t>
          </a:r>
          <a:endParaRPr lang="en-US" sz="1000" i="1"/>
        </a:p>
      </cdr:txBody>
    </cdr:sp>
  </cdr:relSizeAnchor>
  <cdr:relSizeAnchor xmlns:cdr="http://schemas.openxmlformats.org/drawingml/2006/chartDrawing">
    <cdr:from>
      <cdr:x>0.16456</cdr:x>
      <cdr:y>0.62916</cdr:y>
    </cdr:from>
    <cdr:to>
      <cdr:x>0.49789</cdr:x>
      <cdr:y>0.67353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3781425"/>
          <a:ext cx="30099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1,986</a:t>
          </a:r>
          <a:r>
            <a:rPr lang="en-US" sz="1000" i="1" baseline="0"/>
            <a:t> - Average Year Built </a:t>
          </a:r>
          <a:r>
            <a:rPr lang="en-US" sz="1000" b="1" i="1" baseline="0"/>
            <a:t>2008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0.1635</cdr:x>
      <cdr:y>0.69255</cdr:y>
    </cdr:from>
    <cdr:to>
      <cdr:x>0.54114</cdr:x>
      <cdr:y>0.73376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4162425"/>
          <a:ext cx="34099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2,017 </a:t>
          </a:r>
          <a:r>
            <a:rPr lang="en-US" sz="1000" i="1"/>
            <a:t>- Average Year Built </a:t>
          </a:r>
          <a:r>
            <a:rPr lang="en-US" sz="1000" b="1" i="1"/>
            <a:t>2000</a:t>
          </a:r>
        </a:p>
      </cdr:txBody>
    </cdr:sp>
  </cdr:relSizeAnchor>
  <cdr:relSizeAnchor xmlns:cdr="http://schemas.openxmlformats.org/drawingml/2006/chartDrawing">
    <cdr:from>
      <cdr:x>0.16456</cdr:x>
      <cdr:y>0.75436</cdr:y>
    </cdr:from>
    <cdr:to>
      <cdr:x>0.53903</cdr:x>
      <cdr:y>0.79398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4533900"/>
          <a:ext cx="33813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1,748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1996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0.16245</cdr:x>
      <cdr:y>0.81458</cdr:y>
    </cdr:from>
    <cdr:to>
      <cdr:x>0.48207</cdr:x>
      <cdr:y>0.8542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66850" y="4895850"/>
          <a:ext cx="28860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1,771</a:t>
          </a:r>
          <a:r>
            <a:rPr lang="en-US" sz="1000" i="1"/>
            <a:t> - Average Year Built </a:t>
          </a:r>
          <a:r>
            <a:rPr lang="en-US" sz="1000" b="1" i="1"/>
            <a:t>1975</a:t>
          </a:r>
        </a:p>
      </cdr:txBody>
    </cdr:sp>
  </cdr:relSizeAnchor>
  <cdr:relSizeAnchor xmlns:cdr="http://schemas.openxmlformats.org/drawingml/2006/chartDrawing">
    <cdr:from>
      <cdr:x>0.1635</cdr:x>
      <cdr:y>0.87797</cdr:y>
    </cdr:from>
    <cdr:to>
      <cdr:x>0.49684</cdr:x>
      <cdr:y>0.91918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5276850"/>
          <a:ext cx="30099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1,537 </a:t>
          </a:r>
          <a:r>
            <a:rPr lang="en-US" sz="1000" i="1" baseline="0"/>
            <a:t>- Average Year Built </a:t>
          </a:r>
          <a:r>
            <a:rPr lang="en-US" sz="1000" b="1" i="1" baseline="0"/>
            <a:t>1970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0.16456</cdr:x>
      <cdr:y>0.93978</cdr:y>
    </cdr:from>
    <cdr:to>
      <cdr:x>0.52426</cdr:x>
      <cdr:y>0.98732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5648325"/>
          <a:ext cx="32480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1,420 </a:t>
          </a:r>
          <a:r>
            <a:rPr lang="en-US" sz="1000" i="1"/>
            <a:t>- Average Year Built </a:t>
          </a:r>
          <a:r>
            <a:rPr lang="en-US" sz="1000" b="1" i="1"/>
            <a:t>1961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2017-01-03T23:17:00Z</dcterms:created>
  <dcterms:modified xsi:type="dcterms:W3CDTF">2017-01-03T23:23:00Z</dcterms:modified>
</cp:coreProperties>
</file>